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2792" w14:textId="77777777" w:rsidR="00000FDE" w:rsidRPr="005D25D2" w:rsidRDefault="00000FDE" w:rsidP="00000F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Fact Sheet</w:t>
      </w:r>
    </w:p>
    <w:p w14:paraId="3E89ED12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4C58ADFF" w14:textId="77777777" w:rsidR="00000FDE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 w:rsidRPr="00180B70">
        <w:rPr>
          <w:rFonts w:ascii="Arial" w:hAnsi="Arial" w:cs="Arial"/>
          <w:b/>
          <w:color w:val="000000"/>
          <w:sz w:val="22"/>
          <w:szCs w:val="22"/>
        </w:rPr>
        <w:t>The U.S.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Department of the Treasury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>requir</w:t>
      </w:r>
      <w:r>
        <w:rPr>
          <w:rFonts w:ascii="Arial" w:hAnsi="Arial" w:cs="Arial"/>
          <w:b/>
          <w:color w:val="000000"/>
          <w:sz w:val="22"/>
          <w:szCs w:val="22"/>
        </w:rPr>
        <w:t>es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all federal benefit </w:t>
      </w:r>
      <w:r>
        <w:rPr>
          <w:rFonts w:ascii="Arial" w:hAnsi="Arial" w:cs="Arial"/>
          <w:b/>
          <w:color w:val="000000"/>
          <w:sz w:val="22"/>
          <w:szCs w:val="22"/>
        </w:rPr>
        <w:t>payments to be made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electronically.</w:t>
      </w:r>
    </w:p>
    <w:p w14:paraId="0117DD0B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0B879477" w14:textId="66877CE4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DD3908">
        <w:rPr>
          <w:rFonts w:ascii="Arial" w:hAnsi="Arial" w:cs="Arial"/>
          <w:color w:val="000000"/>
        </w:rPr>
        <w:t xml:space="preserve">The Treasury Department </w:t>
      </w:r>
      <w:r w:rsidR="0074140B">
        <w:rPr>
          <w:rFonts w:ascii="Arial" w:hAnsi="Arial" w:cs="Arial"/>
          <w:color w:val="000000"/>
        </w:rPr>
        <w:t xml:space="preserve">is </w:t>
      </w:r>
      <w:r w:rsidR="0074140B" w:rsidRPr="00DD3908">
        <w:rPr>
          <w:rFonts w:ascii="Arial" w:hAnsi="Arial" w:cs="Arial"/>
          <w:color w:val="000000"/>
        </w:rPr>
        <w:t>phasing</w:t>
      </w:r>
      <w:r w:rsidR="00496BE9">
        <w:rPr>
          <w:rFonts w:ascii="Arial" w:hAnsi="Arial" w:cs="Arial"/>
          <w:color w:val="000000"/>
        </w:rPr>
        <w:t xml:space="preserve"> </w:t>
      </w:r>
      <w:r w:rsidRPr="00DD3908">
        <w:rPr>
          <w:rFonts w:ascii="Arial" w:hAnsi="Arial" w:cs="Arial"/>
          <w:color w:val="000000"/>
        </w:rPr>
        <w:t xml:space="preserve">out paper checks as a payment option for federal benefit payments. </w:t>
      </w:r>
    </w:p>
    <w:p w14:paraId="6B5745D0" w14:textId="77777777" w:rsidR="00000FDE" w:rsidRPr="00000FDE" w:rsidRDefault="00000FDE" w:rsidP="00000FDE">
      <w:pPr>
        <w:pStyle w:val="ListParagraph"/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0E1E24D4" w14:textId="05B94EEC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DD3908">
        <w:rPr>
          <w:rFonts w:ascii="Arial" w:hAnsi="Arial" w:cs="Arial"/>
          <w:color w:val="000000"/>
        </w:rPr>
        <w:t>Everyone receiving federal benefit payments by paper check was required to switch to an electronic payment</w:t>
      </w:r>
      <w:proofErr w:type="gramStart"/>
      <w:r w:rsidR="008F71C4">
        <w:rPr>
          <w:rFonts w:ascii="Arial" w:hAnsi="Arial" w:cs="Arial"/>
          <w:color w:val="000000"/>
        </w:rPr>
        <w:t>.</w:t>
      </w:r>
      <w:r w:rsidRPr="00DD3908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A14309">
        <w:rPr>
          <w:rFonts w:ascii="Arial" w:hAnsi="Arial" w:cs="Arial"/>
          <w:color w:val="000000"/>
        </w:rPr>
        <w:t xml:space="preserve"> </w:t>
      </w:r>
      <w:r w:rsidR="008F71C4">
        <w:rPr>
          <w:rFonts w:ascii="Arial" w:hAnsi="Arial" w:cs="Arial"/>
          <w:color w:val="000000"/>
        </w:rPr>
        <w:t>C</w:t>
      </w:r>
      <w:r w:rsidR="00A14309">
        <w:rPr>
          <w:rFonts w:ascii="Arial" w:hAnsi="Arial" w:cs="Arial"/>
          <w:color w:val="000000"/>
        </w:rPr>
        <w:t>heck recipients</w:t>
      </w:r>
      <w:r w:rsidRPr="00153A2C">
        <w:rPr>
          <w:rFonts w:ascii="Arial" w:hAnsi="Arial" w:cs="Arial"/>
          <w:color w:val="000000"/>
        </w:rPr>
        <w:t xml:space="preserve"> can </w:t>
      </w:r>
      <w:r w:rsidR="00A14309">
        <w:rPr>
          <w:rFonts w:ascii="Arial" w:hAnsi="Arial" w:cs="Arial"/>
          <w:color w:val="000000"/>
        </w:rPr>
        <w:t xml:space="preserve">still </w:t>
      </w:r>
      <w:r w:rsidRPr="00153A2C">
        <w:rPr>
          <w:rFonts w:ascii="Arial" w:hAnsi="Arial" w:cs="Arial"/>
          <w:color w:val="000000"/>
        </w:rPr>
        <w:t>comply with the law</w:t>
      </w:r>
      <w:r w:rsidRPr="00153A2C">
        <w:rPr>
          <w:rFonts w:ascii="Arial" w:eastAsia="Times New Roman" w:hAnsi="Arial" w:cs="Arial"/>
          <w:color w:val="000000"/>
          <w:kern w:val="0"/>
          <w:lang w:eastAsia="en-US"/>
        </w:rPr>
        <w:t xml:space="preserve"> by switching to electronic payments.</w:t>
      </w:r>
    </w:p>
    <w:p w14:paraId="3577963C" w14:textId="77777777" w:rsidR="00000FDE" w:rsidRPr="00000FDE" w:rsidRDefault="00000FDE" w:rsidP="00000FDE">
      <w:pPr>
        <w:pStyle w:val="ListParagraph"/>
        <w:widowControl w:val="0"/>
        <w:spacing w:after="0" w:line="240" w:lineRule="auto"/>
        <w:ind w:left="0"/>
        <w:contextualSpacing/>
        <w:rPr>
          <w:rFonts w:ascii="Arial" w:hAnsi="Arial" w:cs="Arial"/>
          <w:color w:val="000000"/>
        </w:rPr>
      </w:pPr>
    </w:p>
    <w:p w14:paraId="47CB3EA2" w14:textId="78A192FF" w:rsidR="00000FDE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recipients </w:t>
      </w:r>
      <w:r w:rsidR="008F71C4">
        <w:rPr>
          <w:rFonts w:ascii="Arial" w:hAnsi="Arial" w:cs="Arial"/>
          <w:color w:val="000000"/>
        </w:rPr>
        <w:t xml:space="preserve">can </w:t>
      </w:r>
      <w:r w:rsidR="0074140B">
        <w:rPr>
          <w:rFonts w:ascii="Arial" w:hAnsi="Arial" w:cs="Arial"/>
          <w:color w:val="000000"/>
        </w:rPr>
        <w:t>choose direct</w:t>
      </w:r>
      <w:r w:rsidRPr="00EB56D1">
        <w:rPr>
          <w:rFonts w:ascii="Arial" w:hAnsi="Arial" w:cs="Arial"/>
          <w:b/>
          <w:color w:val="000000"/>
        </w:rPr>
        <w:t xml:space="preserve"> deposit</w:t>
      </w:r>
      <w:r>
        <w:rPr>
          <w:rFonts w:ascii="Arial" w:hAnsi="Arial" w:cs="Arial"/>
          <w:color w:val="000000"/>
        </w:rPr>
        <w:t xml:space="preserve">, which is the Treasury Department’s preferred payment method for people with bank accounts, or the </w:t>
      </w:r>
      <w:r w:rsidRPr="00180B70">
        <w:rPr>
          <w:rFonts w:ascii="Arial" w:hAnsi="Arial" w:cs="Arial"/>
          <w:b/>
          <w:bCs/>
          <w:color w:val="000000"/>
        </w:rPr>
        <w:t>Direct Express</w:t>
      </w:r>
      <w:r w:rsidRPr="00180B70">
        <w:rPr>
          <w:rFonts w:ascii="Arial" w:hAnsi="Arial" w:cs="Arial"/>
          <w:b/>
          <w:bCs/>
          <w:color w:val="000000"/>
          <w:vertAlign w:val="superscript"/>
        </w:rPr>
        <w:t>®</w:t>
      </w:r>
      <w:r w:rsidRPr="00180B70">
        <w:rPr>
          <w:rFonts w:ascii="Arial" w:hAnsi="Arial" w:cs="Arial"/>
          <w:color w:val="000000"/>
        </w:rPr>
        <w:t xml:space="preserve"> Debit Master</w:t>
      </w:r>
      <w:r w:rsidR="008F71C4">
        <w:rPr>
          <w:rFonts w:ascii="Arial" w:hAnsi="Arial" w:cs="Arial"/>
          <w:color w:val="000000"/>
        </w:rPr>
        <w:t>c</w:t>
      </w:r>
      <w:r w:rsidRPr="00180B70">
        <w:rPr>
          <w:rFonts w:ascii="Arial" w:hAnsi="Arial" w:cs="Arial"/>
          <w:color w:val="000000"/>
        </w:rPr>
        <w:t>ard</w:t>
      </w:r>
      <w:r w:rsidRPr="00180B70">
        <w:rPr>
          <w:rFonts w:ascii="Arial" w:hAnsi="Arial" w:cs="Arial"/>
          <w:b/>
          <w:bCs/>
          <w:color w:val="000000"/>
          <w:vertAlign w:val="superscript"/>
        </w:rPr>
        <w:t>®</w:t>
      </w:r>
      <w:r w:rsidRPr="00180B70">
        <w:rPr>
          <w:rFonts w:ascii="Arial" w:hAnsi="Arial" w:cs="Arial"/>
          <w:color w:val="000000"/>
        </w:rPr>
        <w:t xml:space="preserve"> card</w:t>
      </w:r>
      <w:r>
        <w:rPr>
          <w:rFonts w:ascii="Arial" w:hAnsi="Arial" w:cs="Arial"/>
          <w:color w:val="000000"/>
        </w:rPr>
        <w:t xml:space="preserve">. </w:t>
      </w:r>
    </w:p>
    <w:p w14:paraId="5B2EA797" w14:textId="77777777" w:rsidR="00000FDE" w:rsidRPr="00000FDE" w:rsidRDefault="00000FDE" w:rsidP="00000FDE">
      <w:pPr>
        <w:pStyle w:val="ListParagraph"/>
        <w:widowControl w:val="0"/>
        <w:spacing w:after="0" w:line="240" w:lineRule="auto"/>
        <w:ind w:left="0"/>
        <w:contextualSpacing/>
        <w:rPr>
          <w:rFonts w:ascii="Arial" w:hAnsi="Arial" w:cs="Arial"/>
          <w:color w:val="000000"/>
        </w:rPr>
      </w:pPr>
    </w:p>
    <w:p w14:paraId="27E0246C" w14:textId="77777777" w:rsidR="00000FDE" w:rsidRPr="00180B70" w:rsidRDefault="00000FDE" w:rsidP="00000FDE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Treasury Department will continue this outreach to check recipients until they </w:t>
      </w:r>
      <w:proofErr w:type="gramStart"/>
      <w:r>
        <w:rPr>
          <w:rFonts w:ascii="Arial" w:hAnsi="Arial" w:cs="Arial"/>
          <w:color w:val="000000"/>
        </w:rPr>
        <w:t>are in compliance with the law, and exceptions will be granted</w:t>
      </w:r>
      <w:proofErr w:type="gramEnd"/>
      <w:r>
        <w:rPr>
          <w:rFonts w:ascii="Arial" w:hAnsi="Arial" w:cs="Arial"/>
          <w:color w:val="000000"/>
        </w:rPr>
        <w:t xml:space="preserve"> only in rare circumstances.</w:t>
      </w:r>
    </w:p>
    <w:p w14:paraId="5CE21188" w14:textId="77777777" w:rsidR="00000FDE" w:rsidRPr="00180B70" w:rsidRDefault="00000FDE" w:rsidP="00000FDE">
      <w:pPr>
        <w:rPr>
          <w:rFonts w:ascii="Arial" w:hAnsi="Arial" w:cs="Arial"/>
          <w:color w:val="000000"/>
          <w:sz w:val="22"/>
          <w:szCs w:val="22"/>
        </w:rPr>
      </w:pPr>
    </w:p>
    <w:p w14:paraId="67C7877D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the Treasury Department </w:t>
      </w:r>
      <w:r>
        <w:rPr>
          <w:rFonts w:ascii="Arial" w:hAnsi="Arial" w:cs="Arial"/>
          <w:b/>
          <w:color w:val="000000"/>
          <w:sz w:val="22"/>
          <w:szCs w:val="22"/>
        </w:rPr>
        <w:t>Requires Electronic Payments</w:t>
      </w:r>
    </w:p>
    <w:p w14:paraId="6CA5B4A1" w14:textId="77777777" w:rsidR="00000FDE" w:rsidRDefault="00000FDE" w:rsidP="00000FDE">
      <w:pPr>
        <w:pStyle w:val="PlainText"/>
        <w:rPr>
          <w:rFonts w:ascii="Arial" w:hAnsi="Arial" w:cs="Arial"/>
          <w:sz w:val="22"/>
          <w:szCs w:val="22"/>
        </w:rPr>
      </w:pPr>
      <w:r w:rsidRPr="00180B70">
        <w:rPr>
          <w:rFonts w:ascii="Arial" w:hAnsi="Arial" w:cs="Arial"/>
          <w:color w:val="000000"/>
          <w:sz w:val="22"/>
          <w:szCs w:val="22"/>
        </w:rPr>
        <w:t xml:space="preserve">Electronic payments save taxpayers money. </w:t>
      </w:r>
      <w:r>
        <w:rPr>
          <w:rFonts w:ascii="Arial" w:hAnsi="Arial" w:cs="Arial"/>
          <w:sz w:val="22"/>
          <w:szCs w:val="22"/>
        </w:rPr>
        <w:t>They also offer federal benefit recipients the following advantages:</w:t>
      </w:r>
    </w:p>
    <w:p w14:paraId="2C0F65BF" w14:textId="77777777" w:rsidR="00000FDE" w:rsidRDefault="00000FDE" w:rsidP="00000FDE">
      <w:pPr>
        <w:pStyle w:val="PlainText"/>
        <w:rPr>
          <w:rFonts w:ascii="Arial" w:hAnsi="Arial" w:cs="Arial"/>
          <w:sz w:val="22"/>
          <w:szCs w:val="22"/>
        </w:rPr>
      </w:pPr>
    </w:p>
    <w:p w14:paraId="65BF2188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Safety</w:t>
      </w:r>
      <w:r w:rsidRPr="00EB33EC">
        <w:rPr>
          <w:rFonts w:ascii="Arial" w:hAnsi="Arial" w:cs="Arial"/>
          <w:sz w:val="22"/>
          <w:szCs w:val="22"/>
        </w:rPr>
        <w:t xml:space="preserve"> – No risk of lost or stolen checks.</w:t>
      </w:r>
    </w:p>
    <w:p w14:paraId="707653BE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 xml:space="preserve">Reliability </w:t>
      </w:r>
      <w:r w:rsidRPr="00EB33EC">
        <w:rPr>
          <w:rFonts w:ascii="Arial" w:hAnsi="Arial" w:cs="Arial"/>
          <w:sz w:val="22"/>
          <w:szCs w:val="22"/>
        </w:rPr>
        <w:t>– No delays caused by severe weather or other unforeseen events.</w:t>
      </w:r>
    </w:p>
    <w:p w14:paraId="06778B1A" w14:textId="77777777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Ease</w:t>
      </w:r>
      <w:r w:rsidRPr="00EB33EC">
        <w:rPr>
          <w:rFonts w:ascii="Arial" w:hAnsi="Arial" w:cs="Arial"/>
          <w:sz w:val="22"/>
          <w:szCs w:val="22"/>
        </w:rPr>
        <w:t xml:space="preserve"> – No need to make a trip to cash or deposit a check. </w:t>
      </w:r>
    </w:p>
    <w:p w14:paraId="3320074A" w14:textId="25C5E019" w:rsidR="00000FDE" w:rsidRPr="00EB33EC" w:rsidRDefault="00000FDE" w:rsidP="00000FDE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Fast Access</w:t>
      </w:r>
      <w:r>
        <w:rPr>
          <w:rFonts w:ascii="Arial" w:hAnsi="Arial" w:cs="Arial"/>
          <w:sz w:val="22"/>
          <w:szCs w:val="22"/>
        </w:rPr>
        <w:t xml:space="preserve"> – Money is accessible sooner.</w:t>
      </w:r>
    </w:p>
    <w:p w14:paraId="6EC4671D" w14:textId="77777777" w:rsidR="00000FDE" w:rsidRPr="006E4038" w:rsidRDefault="00000FDE" w:rsidP="00000FDE">
      <w:pPr>
        <w:rPr>
          <w:rFonts w:ascii="Arial" w:hAnsi="Arial" w:cs="Arial"/>
          <w:sz w:val="22"/>
          <w:szCs w:val="22"/>
          <w:highlight w:val="yellow"/>
        </w:rPr>
      </w:pPr>
    </w:p>
    <w:p w14:paraId="7FB4BD71" w14:textId="77777777" w:rsidR="00000FDE" w:rsidRPr="008F2515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 w:rsidRPr="008F2515">
        <w:rPr>
          <w:rFonts w:ascii="Arial" w:hAnsi="Arial" w:cs="Arial"/>
          <w:b/>
          <w:color w:val="000000"/>
          <w:sz w:val="22"/>
          <w:szCs w:val="22"/>
        </w:rPr>
        <w:t>How to Sign Up for Direct Deposit for Federal Benefit Payments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3D48645" w14:textId="77777777" w:rsidR="00000FDE" w:rsidRDefault="00000FDE" w:rsidP="00000FDE">
      <w:pPr>
        <w:rPr>
          <w:rFonts w:ascii="Arial" w:hAnsi="Arial" w:cs="Arial"/>
          <w:color w:val="000000"/>
          <w:sz w:val="22"/>
          <w:szCs w:val="22"/>
        </w:rPr>
      </w:pPr>
      <w:r w:rsidRPr="008F2515">
        <w:rPr>
          <w:rFonts w:ascii="Arial" w:hAnsi="Arial" w:cs="Arial"/>
          <w:color w:val="000000"/>
          <w:sz w:val="22"/>
          <w:szCs w:val="22"/>
        </w:rPr>
        <w:t>It’s fast, easy and free to switch to direct deposit today. People can sign up:</w:t>
      </w:r>
    </w:p>
    <w:p w14:paraId="1B2FE667" w14:textId="77777777" w:rsidR="0085414F" w:rsidRPr="008F2515" w:rsidRDefault="0085414F" w:rsidP="00000FDE">
      <w:pPr>
        <w:rPr>
          <w:rFonts w:ascii="Arial" w:hAnsi="Arial" w:cs="Arial"/>
          <w:b/>
          <w:color w:val="000000"/>
          <w:sz w:val="22"/>
          <w:szCs w:val="22"/>
        </w:rPr>
      </w:pPr>
    </w:p>
    <w:p w14:paraId="17A6AF06" w14:textId="77777777" w:rsidR="00000FDE" w:rsidRPr="008F2515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>At their local financial institution.</w:t>
      </w:r>
    </w:p>
    <w:p w14:paraId="70953618" w14:textId="304D6885" w:rsidR="00000FDE" w:rsidRPr="008F2515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 xml:space="preserve">Online at the </w:t>
      </w:r>
      <w:r w:rsidRPr="008F2515">
        <w:rPr>
          <w:rFonts w:ascii="Arial" w:hAnsi="Arial" w:cs="Arial"/>
          <w:b/>
          <w:i/>
          <w:color w:val="000000"/>
        </w:rPr>
        <w:t>Go Direct</w:t>
      </w:r>
      <w:r w:rsidRPr="008F2515">
        <w:rPr>
          <w:rFonts w:ascii="Arial" w:hAnsi="Arial" w:cs="Arial"/>
          <w:b/>
          <w:i/>
          <w:color w:val="000000"/>
          <w:vertAlign w:val="superscript"/>
        </w:rPr>
        <w:t>®</w:t>
      </w:r>
      <w:r w:rsidRPr="008F2515">
        <w:rPr>
          <w:rFonts w:ascii="Arial" w:hAnsi="Arial" w:cs="Arial"/>
          <w:color w:val="000000"/>
          <w:vertAlign w:val="superscript"/>
        </w:rPr>
        <w:t xml:space="preserve"> </w:t>
      </w:r>
      <w:r w:rsidRPr="008F2515">
        <w:rPr>
          <w:rFonts w:ascii="Arial" w:hAnsi="Arial" w:cs="Arial"/>
          <w:color w:val="000000"/>
        </w:rPr>
        <w:t xml:space="preserve">website, </w:t>
      </w:r>
      <w:hyperlink r:id="rId7" w:history="1">
        <w:r w:rsidR="0074140B">
          <w:rPr>
            <w:rStyle w:val="Hyperlink"/>
            <w:rFonts w:ascii="Arial" w:hAnsi="Arial" w:cs="Arial"/>
          </w:rPr>
          <w:t>https://www.godirect.gov/gpw/</w:t>
        </w:r>
      </w:hyperlink>
      <w:r w:rsidRPr="008F2515">
        <w:rPr>
          <w:rFonts w:ascii="Arial" w:hAnsi="Arial" w:cs="Arial"/>
          <w:color w:val="000000"/>
        </w:rPr>
        <w:t xml:space="preserve">. </w:t>
      </w:r>
    </w:p>
    <w:p w14:paraId="7F007747" w14:textId="77777777" w:rsidR="0074140B" w:rsidRDefault="00000FDE" w:rsidP="00000FDE">
      <w:pPr>
        <w:pStyle w:val="ListParagraph"/>
        <w:numPr>
          <w:ilvl w:val="0"/>
          <w:numId w:val="17"/>
        </w:numPr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 xml:space="preserve">By calling the U.S. Treasury Electronic Payment Solution Center at (800) 333-1795, </w:t>
      </w:r>
    </w:p>
    <w:p w14:paraId="27492A69" w14:textId="24AF9554" w:rsidR="00000FDE" w:rsidRPr="008F2515" w:rsidRDefault="00000FDE" w:rsidP="0074140B">
      <w:pPr>
        <w:pStyle w:val="ListParagraph"/>
        <w:suppressAutoHyphens w:val="0"/>
        <w:autoSpaceDN/>
        <w:contextualSpacing/>
        <w:textAlignment w:val="auto"/>
        <w:rPr>
          <w:rFonts w:ascii="Arial" w:hAnsi="Arial" w:cs="Arial"/>
          <w:color w:val="000000"/>
        </w:rPr>
      </w:pPr>
      <w:r w:rsidRPr="008F2515">
        <w:rPr>
          <w:rFonts w:ascii="Arial" w:hAnsi="Arial" w:cs="Arial"/>
          <w:color w:val="000000"/>
        </w:rPr>
        <w:t>Monday – Friday, from 8 a.m. – 8 p.m. EST.</w:t>
      </w:r>
    </w:p>
    <w:p w14:paraId="3CECC301" w14:textId="77777777" w:rsidR="00000FDE" w:rsidRPr="00180B70" w:rsidRDefault="00000FDE" w:rsidP="00000FD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 Prepared to Make the Switch</w:t>
      </w:r>
    </w:p>
    <w:p w14:paraId="6201D46E" w14:textId="77777777" w:rsidR="00000FDE" w:rsidRDefault="00000FDE" w:rsidP="00000FD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ensure a smooth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direct deposit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>enrollment process, people should have on hand:</w:t>
      </w:r>
    </w:p>
    <w:p w14:paraId="7B3F5C58" w14:textId="77777777" w:rsidR="00000FDE" w:rsidRPr="00180B70" w:rsidRDefault="00000FDE" w:rsidP="00000FD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8C69ABF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12-digit federal benefit check number</w:t>
      </w:r>
    </w:p>
    <w:p w14:paraId="062B781E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Amount of most recent federal benefit check</w:t>
      </w:r>
    </w:p>
    <w:p w14:paraId="4CABCB7F" w14:textId="77777777" w:rsidR="00000FDE" w:rsidRPr="00180B70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Financial institution's routing transit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5AAB49B" w14:textId="1555EFB4" w:rsidR="00000FDE" w:rsidRDefault="00000FDE" w:rsidP="00000FDE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Account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4A297F">
        <w:rPr>
          <w:rFonts w:ascii="Arial" w:eastAsia="Times New Roman" w:hAnsi="Arial" w:cs="Arial"/>
          <w:color w:val="000000"/>
          <w:sz w:val="22"/>
          <w:szCs w:val="22"/>
        </w:rPr>
        <w:t xml:space="preserve">account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type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checking or savings </w:t>
      </w:r>
    </w:p>
    <w:p w14:paraId="30DF869C" w14:textId="77777777" w:rsidR="00000FDE" w:rsidRDefault="00000FDE" w:rsidP="00000FDE">
      <w:pPr>
        <w:widowControl/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A3BE285" w14:textId="345DF352" w:rsidR="00563D6C" w:rsidRDefault="00000FDE" w:rsidP="00000FDE">
      <w:pPr>
        <w:widowControl/>
        <w:shd w:val="clear" w:color="auto" w:fill="FFFFFF"/>
        <w:suppressAutoHyphens w:val="0"/>
        <w:autoSpaceDN/>
        <w:spacing w:before="90" w:after="90" w:line="240" w:lineRule="atLeast"/>
        <w:ind w:left="720"/>
        <w:textAlignment w:val="auto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153A2C">
        <w:rPr>
          <w:rFonts w:ascii="Arial" w:eastAsia="Times New Roman" w:hAnsi="Arial" w:cs="Arial"/>
          <w:i/>
          <w:color w:val="000000"/>
          <w:sz w:val="22"/>
          <w:szCs w:val="22"/>
        </w:rPr>
        <w:t>*This information is usually found at the bottom of personal checks.</w:t>
      </w:r>
    </w:p>
    <w:p w14:paraId="134C7100" w14:textId="6864DE9C" w:rsidR="004A297F" w:rsidRPr="00000FDE" w:rsidRDefault="004A297F" w:rsidP="00496BE9">
      <w:pPr>
        <w:widowControl/>
        <w:shd w:val="clear" w:color="auto" w:fill="FFFFFF"/>
        <w:suppressAutoHyphens w:val="0"/>
        <w:autoSpaceDN/>
        <w:spacing w:before="90" w:after="90" w:line="240" w:lineRule="atLeast"/>
        <w:ind w:left="720"/>
        <w:textAlignment w:val="auto"/>
        <w:rPr>
          <w:rFonts w:ascii="Arial" w:eastAsia="Times New Roman" w:hAnsi="Arial" w:cs="Arial"/>
          <w:i/>
          <w:color w:val="000000"/>
          <w:sz w:val="22"/>
          <w:szCs w:val="22"/>
        </w:rPr>
      </w:pPr>
    </w:p>
    <w:sectPr w:rsidR="004A297F" w:rsidRPr="00000FDE" w:rsidSect="002528C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81C5" w14:textId="77777777" w:rsidR="00A6437C" w:rsidRDefault="00A6437C" w:rsidP="00C4305C">
      <w:r>
        <w:separator/>
      </w:r>
    </w:p>
  </w:endnote>
  <w:endnote w:type="continuationSeparator" w:id="0">
    <w:p w14:paraId="7534A34D" w14:textId="77777777" w:rsidR="00A6437C" w:rsidRDefault="00A6437C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23BB" w14:textId="77777777" w:rsidR="003619AE" w:rsidRDefault="003619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BD87" w14:textId="77777777" w:rsidR="003619AE" w:rsidRPr="00334C8B" w:rsidRDefault="0074140B" w:rsidP="00573B79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</w:rPr>
      <w:pict w14:anchorId="116BE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.5pt;margin-top:-4.05pt;width:37.8pt;height:38.25pt;z-index:251657728">
          <v:imagedata r:id="rId1" o:title="FMS-SEAL"/>
          <w10:wrap type="square"/>
        </v:shape>
      </w:pict>
    </w:r>
  </w:p>
  <w:p w14:paraId="7C2EA7DA" w14:textId="6531BA83" w:rsidR="003619AE" w:rsidRPr="00DD6B5D" w:rsidRDefault="003619AE" w:rsidP="00573B79">
    <w:pPr>
      <w:pStyle w:val="Standard"/>
      <w:autoSpaceDE w:val="0"/>
      <w:spacing w:after="0" w:line="240" w:lineRule="auto"/>
      <w:ind w:left="720"/>
      <w:rPr>
        <w:rFonts w:ascii="Arial" w:hAnsi="Arial" w:cs="Arial"/>
        <w:sz w:val="12"/>
        <w:szCs w:val="12"/>
      </w:rPr>
    </w:pPr>
    <w:r w:rsidRPr="00DD6B5D">
      <w:rPr>
        <w:rFonts w:ascii="Arial" w:hAnsi="Arial" w:cs="Arial"/>
        <w:sz w:val="12"/>
        <w:szCs w:val="12"/>
      </w:rPr>
      <w:t xml:space="preserve">. </w:t>
    </w:r>
    <w:r w:rsidRPr="00DD6B5D">
      <w:rPr>
        <w:rFonts w:ascii="Arial" w:hAnsi="Arial" w:cs="Arial"/>
        <w:bCs/>
        <w:iCs/>
        <w:color w:val="000000"/>
        <w:sz w:val="12"/>
        <w:szCs w:val="12"/>
      </w:rPr>
      <w:t xml:space="preserve">The 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logo and 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are registered service marks </w:t>
    </w:r>
    <w:r w:rsidRPr="00DD6B5D">
      <w:rPr>
        <w:rFonts w:ascii="Arial" w:hAnsi="Arial" w:cs="Arial"/>
        <w:color w:val="000000"/>
        <w:sz w:val="12"/>
        <w:szCs w:val="12"/>
      </w:rPr>
      <w:t xml:space="preserve">of the U.S. Department of the Treasury, </w:t>
    </w:r>
    <w:r w:rsidR="008F71C4">
      <w:rPr>
        <w:rFonts w:ascii="Arial" w:hAnsi="Arial" w:cs="Arial"/>
        <w:color w:val="000000"/>
        <w:sz w:val="12"/>
        <w:szCs w:val="12"/>
      </w:rPr>
      <w:t xml:space="preserve">Bureau of the Fiscal </w:t>
    </w:r>
    <w:r w:rsidR="0074140B">
      <w:rPr>
        <w:rFonts w:ascii="Arial" w:hAnsi="Arial" w:cs="Arial"/>
        <w:color w:val="000000"/>
        <w:sz w:val="12"/>
        <w:szCs w:val="12"/>
      </w:rPr>
      <w:t xml:space="preserve">Service </w:t>
    </w:r>
    <w:r w:rsidR="0074140B" w:rsidRPr="00DD6B5D">
      <w:rPr>
        <w:rFonts w:ascii="Arial" w:hAnsi="Arial" w:cs="Arial"/>
        <w:color w:val="000000"/>
        <w:sz w:val="12"/>
        <w:szCs w:val="12"/>
      </w:rPr>
      <w:t>(</w:t>
    </w:r>
    <w:r w:rsidRPr="00DD6B5D">
      <w:rPr>
        <w:rFonts w:ascii="Arial" w:hAnsi="Arial" w:cs="Arial"/>
        <w:color w:val="000000"/>
        <w:sz w:val="12"/>
        <w:szCs w:val="12"/>
      </w:rPr>
      <w:t xml:space="preserve">used with permission). </w:t>
    </w:r>
  </w:p>
  <w:p w14:paraId="24EA3ECC" w14:textId="77777777" w:rsidR="003619AE" w:rsidRPr="00573B79" w:rsidRDefault="003619AE" w:rsidP="0057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C59C" w14:textId="77777777" w:rsidR="00A6437C" w:rsidRDefault="00A6437C" w:rsidP="00C4305C">
      <w:r w:rsidRPr="00C4305C">
        <w:rPr>
          <w:color w:val="000000"/>
        </w:rPr>
        <w:separator/>
      </w:r>
    </w:p>
  </w:footnote>
  <w:footnote w:type="continuationSeparator" w:id="0">
    <w:p w14:paraId="171F0DF1" w14:textId="77777777" w:rsidR="00A6437C" w:rsidRDefault="00A6437C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FADF" w14:textId="77777777" w:rsidR="003619AE" w:rsidRDefault="0074140B">
    <w:pPr>
      <w:pStyle w:val="Header"/>
    </w:pPr>
    <w:r>
      <w:pict w14:anchorId="655DE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7pt;height:69.75pt">
          <v:imagedata r:id="rId1" o:title="GoDirect_4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B4B"/>
    <w:multiLevelType w:val="multilevel"/>
    <w:tmpl w:val="E21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7463"/>
    <w:multiLevelType w:val="hybridMultilevel"/>
    <w:tmpl w:val="9EC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1"/>
  </w:num>
  <w:num w:numId="9">
    <w:abstractNumId w:val="22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20"/>
  </w:num>
  <w:num w:numId="22">
    <w:abstractNumId w:val="13"/>
  </w:num>
  <w:num w:numId="23">
    <w:abstractNumId w:val="24"/>
  </w:num>
  <w:num w:numId="24">
    <w:abstractNumId w:val="6"/>
  </w:num>
  <w:num w:numId="25">
    <w:abstractNumId w:val="27"/>
  </w:num>
  <w:num w:numId="26">
    <w:abstractNumId w:val="0"/>
  </w:num>
  <w:num w:numId="27">
    <w:abstractNumId w:val="4"/>
  </w:num>
  <w:num w:numId="28">
    <w:abstractNumId w:val="14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5C"/>
    <w:rsid w:val="00000FDE"/>
    <w:rsid w:val="00016D44"/>
    <w:rsid w:val="000178A8"/>
    <w:rsid w:val="00027393"/>
    <w:rsid w:val="000322CF"/>
    <w:rsid w:val="00037918"/>
    <w:rsid w:val="0004447C"/>
    <w:rsid w:val="000614BC"/>
    <w:rsid w:val="00062149"/>
    <w:rsid w:val="00072059"/>
    <w:rsid w:val="00075D5C"/>
    <w:rsid w:val="00075D95"/>
    <w:rsid w:val="000779AF"/>
    <w:rsid w:val="000801E0"/>
    <w:rsid w:val="0008235F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3DC5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4988"/>
    <w:rsid w:val="00285DA2"/>
    <w:rsid w:val="0029018A"/>
    <w:rsid w:val="00294FDB"/>
    <w:rsid w:val="002A7D0F"/>
    <w:rsid w:val="002B70F8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619AE"/>
    <w:rsid w:val="00376617"/>
    <w:rsid w:val="0038422A"/>
    <w:rsid w:val="00387B5C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03AA"/>
    <w:rsid w:val="004831CF"/>
    <w:rsid w:val="00486A02"/>
    <w:rsid w:val="00487DED"/>
    <w:rsid w:val="00492BF2"/>
    <w:rsid w:val="00496BE9"/>
    <w:rsid w:val="004A1366"/>
    <w:rsid w:val="004A297F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B053A"/>
    <w:rsid w:val="005B5986"/>
    <w:rsid w:val="005B6188"/>
    <w:rsid w:val="005C03FC"/>
    <w:rsid w:val="005C119E"/>
    <w:rsid w:val="005D08EA"/>
    <w:rsid w:val="005D3576"/>
    <w:rsid w:val="005D4C2B"/>
    <w:rsid w:val="005D7811"/>
    <w:rsid w:val="005F24F1"/>
    <w:rsid w:val="005F658A"/>
    <w:rsid w:val="00610EF1"/>
    <w:rsid w:val="00615067"/>
    <w:rsid w:val="0061653C"/>
    <w:rsid w:val="006262C9"/>
    <w:rsid w:val="00627278"/>
    <w:rsid w:val="00653682"/>
    <w:rsid w:val="00672B65"/>
    <w:rsid w:val="00674EEE"/>
    <w:rsid w:val="00684BC3"/>
    <w:rsid w:val="0069482B"/>
    <w:rsid w:val="006A0E7B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4140B"/>
    <w:rsid w:val="00751C7D"/>
    <w:rsid w:val="007712D4"/>
    <w:rsid w:val="0077176D"/>
    <w:rsid w:val="00772334"/>
    <w:rsid w:val="0078094F"/>
    <w:rsid w:val="007B035A"/>
    <w:rsid w:val="007B183F"/>
    <w:rsid w:val="007B1A51"/>
    <w:rsid w:val="007B5344"/>
    <w:rsid w:val="007C1F4D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414F"/>
    <w:rsid w:val="00857B11"/>
    <w:rsid w:val="0086375D"/>
    <w:rsid w:val="00863784"/>
    <w:rsid w:val="008639A5"/>
    <w:rsid w:val="008665BB"/>
    <w:rsid w:val="008874AA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8F71C4"/>
    <w:rsid w:val="00902ADB"/>
    <w:rsid w:val="00903C0B"/>
    <w:rsid w:val="00903EF3"/>
    <w:rsid w:val="009052D9"/>
    <w:rsid w:val="00916A33"/>
    <w:rsid w:val="0091759B"/>
    <w:rsid w:val="00920977"/>
    <w:rsid w:val="009575E9"/>
    <w:rsid w:val="00960352"/>
    <w:rsid w:val="009829CC"/>
    <w:rsid w:val="0098390B"/>
    <w:rsid w:val="009904ED"/>
    <w:rsid w:val="009968B0"/>
    <w:rsid w:val="009A32D3"/>
    <w:rsid w:val="009A392B"/>
    <w:rsid w:val="009A51FD"/>
    <w:rsid w:val="009B0900"/>
    <w:rsid w:val="009B5910"/>
    <w:rsid w:val="009C1E2F"/>
    <w:rsid w:val="009C6578"/>
    <w:rsid w:val="009E58A9"/>
    <w:rsid w:val="009E7E13"/>
    <w:rsid w:val="009F37EE"/>
    <w:rsid w:val="009F38B9"/>
    <w:rsid w:val="009F7AD3"/>
    <w:rsid w:val="00A03AEE"/>
    <w:rsid w:val="00A04174"/>
    <w:rsid w:val="00A07742"/>
    <w:rsid w:val="00A14309"/>
    <w:rsid w:val="00A17054"/>
    <w:rsid w:val="00A179A3"/>
    <w:rsid w:val="00A17C16"/>
    <w:rsid w:val="00A207B4"/>
    <w:rsid w:val="00A54112"/>
    <w:rsid w:val="00A61199"/>
    <w:rsid w:val="00A6437C"/>
    <w:rsid w:val="00A74CC9"/>
    <w:rsid w:val="00A75396"/>
    <w:rsid w:val="00A82DD5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A0A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D7AB6"/>
    <w:rsid w:val="00EE30C6"/>
    <w:rsid w:val="00EE34DB"/>
    <w:rsid w:val="00EF2B73"/>
    <w:rsid w:val="00EF6425"/>
    <w:rsid w:val="00EF64C6"/>
    <w:rsid w:val="00F066B3"/>
    <w:rsid w:val="00F17785"/>
    <w:rsid w:val="00F20739"/>
    <w:rsid w:val="00F21B80"/>
    <w:rsid w:val="00F25B8D"/>
    <w:rsid w:val="00F25F95"/>
    <w:rsid w:val="00F32F3A"/>
    <w:rsid w:val="00F349DD"/>
    <w:rsid w:val="00F4158C"/>
    <w:rsid w:val="00F700A9"/>
    <w:rsid w:val="00F712E8"/>
    <w:rsid w:val="00F75F84"/>
    <w:rsid w:val="00F90C9D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4085E8"/>
  <w15:chartTrackingRefBased/>
  <w15:docId w15:val="{951AE19B-BD6C-4930-BAFE-D45DC7B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direct.gov/gp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1953</CharactersWithSpaces>
  <SharedDoc>false</SharedDoc>
  <HLinks>
    <vt:vector size="6" baseType="variant"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Lancaster, Laurie A</cp:lastModifiedBy>
  <cp:revision>8</cp:revision>
  <cp:lastPrinted>2013-01-10T16:54:00Z</cp:lastPrinted>
  <dcterms:created xsi:type="dcterms:W3CDTF">2020-01-24T22:51:00Z</dcterms:created>
  <dcterms:modified xsi:type="dcterms:W3CDTF">2020-02-25T21:01:00Z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43d34cff-105f-4c21-9bd4-6c97f535d8a7</vt:lpwstr>
  </property>
</Properties>
</file>